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E9E6" w14:textId="1B06AEA5" w:rsidR="00852F49" w:rsidRPr="00385072" w:rsidRDefault="00852F49" w:rsidP="00570477">
      <w:pPr>
        <w:pStyle w:val="Heading1"/>
        <w:jc w:val="both"/>
        <w:rPr>
          <w:rFonts w:cstheme="majorHAnsi"/>
          <w:b/>
          <w:color w:val="auto"/>
          <w:lang w:val="tr-TR"/>
        </w:rPr>
      </w:pPr>
      <w:bookmarkStart w:id="0" w:name="_Toc87625722"/>
      <w:bookmarkStart w:id="1" w:name="_Toc86845303"/>
      <w:bookmarkStart w:id="2" w:name="_GoBack"/>
      <w:r w:rsidRPr="00385072">
        <w:rPr>
          <w:rFonts w:cstheme="majorHAnsi"/>
          <w:b/>
          <w:color w:val="auto"/>
          <w:lang w:val="tr-TR"/>
        </w:rPr>
        <w:t>İnsan Kaynakları Politikası</w:t>
      </w:r>
      <w:bookmarkEnd w:id="0"/>
      <w:bookmarkEnd w:id="1"/>
    </w:p>
    <w:bookmarkEnd w:id="2"/>
    <w:p w14:paraId="4C431CC2" w14:textId="77777777" w:rsidR="00852F49" w:rsidRPr="00570477" w:rsidRDefault="00852F49" w:rsidP="00570477">
      <w:pPr>
        <w:pStyle w:val="ListParagraph"/>
        <w:spacing w:before="240" w:line="259" w:lineRule="auto"/>
        <w:ind w:left="360" w:hanging="360"/>
        <w:jc w:val="both"/>
        <w:rPr>
          <w:rFonts w:asciiTheme="majorHAnsi" w:hAnsiTheme="majorHAnsi" w:cstheme="majorHAnsi"/>
          <w:b/>
          <w:color w:val="000000"/>
          <w:sz w:val="24"/>
          <w:lang w:val="tr-TR"/>
        </w:rPr>
      </w:pPr>
      <w:r w:rsidRPr="00570477">
        <w:rPr>
          <w:rFonts w:asciiTheme="majorHAnsi" w:hAnsiTheme="majorHAnsi" w:cstheme="majorHAnsi"/>
          <w:b/>
          <w:color w:val="000000"/>
          <w:sz w:val="24"/>
          <w:lang w:val="tr-TR"/>
        </w:rPr>
        <w:t xml:space="preserve">1. Amaç </w:t>
      </w:r>
    </w:p>
    <w:p w14:paraId="45B31039" w14:textId="07AA603A" w:rsidR="00852F49" w:rsidRDefault="00570477" w:rsidP="00852F49">
      <w:pPr>
        <w:spacing w:line="276" w:lineRule="auto"/>
        <w:jc w:val="both"/>
        <w:rPr>
          <w:rFonts w:asciiTheme="majorHAnsi" w:hAnsiTheme="majorHAnsi" w:cstheme="majorHAnsi"/>
          <w:lang w:val="tr-TR"/>
        </w:rPr>
      </w:pPr>
      <w:r>
        <w:rPr>
          <w:rFonts w:asciiTheme="majorHAnsi" w:hAnsiTheme="majorHAnsi" w:cstheme="majorHAnsi"/>
          <w:lang w:val="tr-TR"/>
        </w:rPr>
        <w:t xml:space="preserve">Fiba Yenilenebilir </w:t>
      </w:r>
      <w:r w:rsidR="00852F49" w:rsidRPr="00852F49">
        <w:rPr>
          <w:rFonts w:asciiTheme="majorHAnsi" w:hAnsiTheme="majorHAnsi" w:cstheme="majorHAnsi"/>
          <w:lang w:val="tr-TR"/>
        </w:rPr>
        <w:t>Enerji Holding A.Ş. İnsan Kaynakları süreçlerinin temel ilke ve prensiplerini, şirketin vizyon,</w:t>
      </w:r>
      <w:r>
        <w:rPr>
          <w:rFonts w:asciiTheme="majorHAnsi" w:hAnsiTheme="majorHAnsi" w:cstheme="majorHAnsi"/>
          <w:lang w:val="tr-TR"/>
        </w:rPr>
        <w:t xml:space="preserve"> misyon,</w:t>
      </w:r>
      <w:r w:rsidR="00852F49" w:rsidRPr="00852F49">
        <w:rPr>
          <w:rFonts w:asciiTheme="majorHAnsi" w:hAnsiTheme="majorHAnsi" w:cstheme="majorHAnsi"/>
          <w:lang w:val="tr-TR"/>
        </w:rPr>
        <w:t xml:space="preserve"> strateji, kültür ve değerlerine uygun olarak yürütmeyi amaçlıyoruz.</w:t>
      </w:r>
    </w:p>
    <w:p w14:paraId="2E3A3F14" w14:textId="77777777" w:rsidR="00570477" w:rsidRPr="00570477" w:rsidRDefault="00570477" w:rsidP="00852F49">
      <w:pPr>
        <w:spacing w:line="276" w:lineRule="auto"/>
        <w:jc w:val="both"/>
        <w:rPr>
          <w:rFonts w:asciiTheme="majorHAnsi" w:hAnsiTheme="majorHAnsi" w:cstheme="majorHAnsi"/>
          <w:sz w:val="14"/>
          <w:lang w:val="tr-TR"/>
        </w:rPr>
      </w:pPr>
    </w:p>
    <w:p w14:paraId="01823B12" w14:textId="77777777" w:rsidR="00852F49" w:rsidRPr="00852F49" w:rsidRDefault="00852F49" w:rsidP="00570477">
      <w:pPr>
        <w:spacing w:after="120" w:line="276" w:lineRule="auto"/>
        <w:jc w:val="both"/>
        <w:rPr>
          <w:rFonts w:asciiTheme="majorHAnsi" w:hAnsiTheme="majorHAnsi" w:cstheme="majorHAnsi"/>
          <w:color w:val="000000"/>
          <w:lang w:val="tr-TR"/>
        </w:rPr>
      </w:pPr>
      <w:r w:rsidRPr="00852F49">
        <w:rPr>
          <w:rFonts w:asciiTheme="majorHAnsi" w:hAnsiTheme="majorHAnsi" w:cstheme="majorHAnsi"/>
          <w:b/>
          <w:color w:val="000000"/>
          <w:lang w:val="tr-TR"/>
        </w:rPr>
        <w:t>2. Kapsam</w:t>
      </w:r>
    </w:p>
    <w:p w14:paraId="7C20C547" w14:textId="217C4DDD" w:rsidR="00852F49" w:rsidRDefault="00852F49" w:rsidP="00852F49">
      <w:pPr>
        <w:spacing w:line="276" w:lineRule="auto"/>
        <w:jc w:val="both"/>
        <w:rPr>
          <w:rFonts w:asciiTheme="majorHAnsi" w:hAnsiTheme="majorHAnsi" w:cstheme="majorHAnsi"/>
          <w:lang w:val="tr-TR"/>
        </w:rPr>
      </w:pPr>
      <w:r w:rsidRPr="00852F49">
        <w:rPr>
          <w:rFonts w:asciiTheme="majorHAnsi" w:hAnsiTheme="majorHAnsi" w:cstheme="majorHAnsi"/>
          <w:lang w:val="tr-TR"/>
        </w:rPr>
        <w:t xml:space="preserve">Bu politika, </w:t>
      </w:r>
      <w:r w:rsidR="00570477">
        <w:rPr>
          <w:rFonts w:asciiTheme="majorHAnsi" w:hAnsiTheme="majorHAnsi" w:cstheme="majorHAnsi"/>
          <w:lang w:val="tr-TR"/>
        </w:rPr>
        <w:t xml:space="preserve">Fiba Yenilenebilir </w:t>
      </w:r>
      <w:r w:rsidRPr="00852F49">
        <w:rPr>
          <w:rFonts w:asciiTheme="majorHAnsi" w:hAnsiTheme="majorHAnsi" w:cstheme="majorHAnsi"/>
          <w:lang w:val="tr-TR"/>
        </w:rPr>
        <w:t>Enerji Holding A.Ş. bünyesindeki tüm personeli ve ilerde kariyer imkânı yakalayacak olan aday yetenekleri kapsamaktadır.</w:t>
      </w:r>
    </w:p>
    <w:p w14:paraId="38C3CD4F" w14:textId="77777777" w:rsidR="00570477" w:rsidRPr="00570477" w:rsidRDefault="00570477" w:rsidP="00852F49">
      <w:pPr>
        <w:spacing w:line="276" w:lineRule="auto"/>
        <w:jc w:val="both"/>
        <w:rPr>
          <w:rFonts w:asciiTheme="majorHAnsi" w:hAnsiTheme="majorHAnsi" w:cstheme="majorHAnsi"/>
          <w:sz w:val="16"/>
          <w:lang w:val="tr-TR"/>
        </w:rPr>
      </w:pPr>
    </w:p>
    <w:p w14:paraId="103D274A" w14:textId="578CBD67" w:rsidR="00852F49" w:rsidRPr="00570477" w:rsidRDefault="00852F49" w:rsidP="00570477">
      <w:pPr>
        <w:shd w:val="clear" w:color="auto" w:fill="FFFFFF"/>
        <w:spacing w:after="150"/>
        <w:jc w:val="both"/>
        <w:rPr>
          <w:rFonts w:asciiTheme="majorHAnsi" w:eastAsia="Times New Roman" w:hAnsiTheme="majorHAnsi" w:cstheme="majorHAnsi"/>
          <w:lang w:val="tr-TR" w:eastAsia="tr-TR"/>
        </w:rPr>
      </w:pPr>
      <w:bookmarkStart w:id="3" w:name="_Toc356227556"/>
      <w:bookmarkStart w:id="4" w:name="_Toc294104706"/>
      <w:bookmarkStart w:id="5" w:name="_Toc294101041"/>
      <w:r w:rsidRPr="00570477">
        <w:rPr>
          <w:rFonts w:asciiTheme="majorHAnsi" w:hAnsiTheme="majorHAnsi" w:cstheme="majorHAnsi"/>
          <w:b/>
          <w:color w:val="000000"/>
          <w:lang w:val="tr-TR"/>
        </w:rPr>
        <w:t>3.</w:t>
      </w:r>
      <w:bookmarkEnd w:id="3"/>
      <w:bookmarkEnd w:id="4"/>
      <w:bookmarkEnd w:id="5"/>
      <w:r w:rsidRPr="00570477">
        <w:rPr>
          <w:rFonts w:asciiTheme="majorHAnsi" w:hAnsiTheme="majorHAnsi" w:cstheme="majorHAnsi"/>
          <w:b/>
          <w:color w:val="000000"/>
          <w:lang w:val="tr-TR"/>
        </w:rPr>
        <w:t xml:space="preserve"> </w:t>
      </w:r>
      <w:r w:rsidR="00570477" w:rsidRPr="00570477">
        <w:rPr>
          <w:rFonts w:asciiTheme="majorHAnsi" w:eastAsia="Times New Roman" w:hAnsiTheme="majorHAnsi" w:cstheme="majorHAnsi"/>
          <w:b/>
          <w:bCs/>
          <w:lang w:val="tr-TR" w:eastAsia="tr-TR"/>
        </w:rPr>
        <w:t xml:space="preserve">Fiba Yenilenebilir </w:t>
      </w:r>
      <w:r w:rsidRPr="00570477">
        <w:rPr>
          <w:rFonts w:asciiTheme="majorHAnsi" w:eastAsia="Times New Roman" w:hAnsiTheme="majorHAnsi" w:cstheme="majorHAnsi"/>
          <w:b/>
          <w:bCs/>
          <w:lang w:val="tr-TR" w:eastAsia="tr-TR"/>
        </w:rPr>
        <w:t xml:space="preserve"> Enerji Holding A.Ş. Olarak Taa</w:t>
      </w:r>
      <w:r w:rsidR="00570477" w:rsidRPr="00570477">
        <w:rPr>
          <w:rFonts w:asciiTheme="majorHAnsi" w:eastAsia="Times New Roman" w:hAnsiTheme="majorHAnsi" w:cstheme="majorHAnsi"/>
          <w:b/>
          <w:bCs/>
          <w:lang w:val="tr-TR" w:eastAsia="tr-TR"/>
        </w:rPr>
        <w:t>hhütlerimiz ve Uygulamalarımız</w:t>
      </w:r>
    </w:p>
    <w:p w14:paraId="1518EF84" w14:textId="24A4C25A" w:rsidR="00852F49" w:rsidRPr="00852F49" w:rsidRDefault="00570477" w:rsidP="00852F49">
      <w:pPr>
        <w:spacing w:before="240" w:line="276" w:lineRule="auto"/>
        <w:jc w:val="both"/>
        <w:rPr>
          <w:rFonts w:asciiTheme="majorHAnsi" w:eastAsiaTheme="minorHAnsi" w:hAnsiTheme="majorHAnsi" w:cstheme="majorHAnsi"/>
          <w:lang w:val="tr-TR"/>
        </w:rPr>
      </w:pPr>
      <w:r>
        <w:rPr>
          <w:rFonts w:asciiTheme="majorHAnsi" w:hAnsiTheme="majorHAnsi" w:cstheme="majorHAnsi"/>
          <w:lang w:val="tr-TR"/>
        </w:rPr>
        <w:t xml:space="preserve">Fiba Yenilenebilir </w:t>
      </w:r>
      <w:r w:rsidR="00852F49" w:rsidRPr="00852F49">
        <w:rPr>
          <w:rFonts w:asciiTheme="majorHAnsi" w:hAnsiTheme="majorHAnsi" w:cstheme="majorHAnsi"/>
          <w:lang w:val="tr-TR"/>
        </w:rPr>
        <w:t xml:space="preserve">Enerji Holding A.Ş. olarak, “Enerji sektöründe en güvenilir ve çalışmak için en çok tercih edilen grup olmak” vizyonuyla hareket ediyor ve insanlara dokunan süreç ve uygulamalara odaklanıyoruz. </w:t>
      </w:r>
    </w:p>
    <w:p w14:paraId="78A9662E" w14:textId="77777777" w:rsidR="00852F49" w:rsidRPr="00852F49" w:rsidRDefault="00852F49" w:rsidP="00852F49">
      <w:pPr>
        <w:spacing w:line="276" w:lineRule="auto"/>
        <w:jc w:val="both"/>
        <w:rPr>
          <w:rFonts w:asciiTheme="majorHAnsi" w:hAnsiTheme="majorHAnsi" w:cstheme="majorHAnsi"/>
          <w:lang w:val="tr-TR"/>
        </w:rPr>
      </w:pPr>
      <w:r w:rsidRPr="00852F49">
        <w:rPr>
          <w:rFonts w:asciiTheme="majorHAnsi" w:hAnsiTheme="majorHAnsi" w:cstheme="majorHAnsi"/>
          <w:lang w:val="tr-TR"/>
        </w:rPr>
        <w:t>Şirket, hedeflerine ulaşmak için işbu politikada belirtilen İşe Alım Yönetimi, Eğitim, Ücretlendirme, Performans Yönetimi, Etik İlkeler ve Disiplin süreçlerini yazılı prosedür halinde bulunduruyoruz ve düzenli olarak kontrol ederek; gerek görülmesi durumunda revize edilmesine özen gösteriyoruz.</w:t>
      </w:r>
    </w:p>
    <w:p w14:paraId="15C1DAA4" w14:textId="6A3C93EA" w:rsidR="00852F49" w:rsidRDefault="00570477" w:rsidP="00852F49">
      <w:pPr>
        <w:spacing w:line="276" w:lineRule="auto"/>
        <w:jc w:val="both"/>
        <w:rPr>
          <w:rFonts w:asciiTheme="majorHAnsi" w:hAnsiTheme="majorHAnsi" w:cstheme="majorHAnsi"/>
          <w:lang w:val="tr-TR"/>
        </w:rPr>
      </w:pPr>
      <w:r>
        <w:rPr>
          <w:rFonts w:asciiTheme="majorHAnsi" w:hAnsiTheme="majorHAnsi" w:cstheme="majorHAnsi"/>
          <w:lang w:val="tr-TR"/>
        </w:rPr>
        <w:t xml:space="preserve">Fiba Yenilenebilir </w:t>
      </w:r>
      <w:r w:rsidR="00852F49" w:rsidRPr="00852F49">
        <w:rPr>
          <w:rFonts w:asciiTheme="majorHAnsi" w:hAnsiTheme="majorHAnsi" w:cstheme="majorHAnsi"/>
          <w:lang w:val="tr-TR"/>
        </w:rPr>
        <w:t>Enerji Holding A.Ş. olarak, kurumsal yapıyı güçlendirebilmek ve sürdürülebilir başarıyı yakalayabilmek için; çalışanların beklentilerini ve motivasyonlarını artırıcı unsurları tespit edebilmenin önemli olduğu inancından hareketle, kurum içinde “Çalışan Bağlılığı Araştırması”nın uygulanmasını sağlıyoruz.  Bu doğrultuda, araştırmada elde edilen verilerden çıkan sonuçlar neticesinde:</w:t>
      </w:r>
    </w:p>
    <w:p w14:paraId="310362EF" w14:textId="77777777" w:rsidR="00570477" w:rsidRPr="00852F49" w:rsidRDefault="00570477" w:rsidP="00852F49">
      <w:pPr>
        <w:spacing w:line="276" w:lineRule="auto"/>
        <w:jc w:val="both"/>
        <w:rPr>
          <w:rFonts w:asciiTheme="majorHAnsi" w:hAnsiTheme="majorHAnsi" w:cstheme="majorHAnsi"/>
          <w:lang w:val="tr-TR"/>
        </w:rPr>
      </w:pPr>
    </w:p>
    <w:p w14:paraId="48ED76A8" w14:textId="77777777" w:rsidR="00852F49" w:rsidRPr="00570477" w:rsidRDefault="00852F49" w:rsidP="00852F49">
      <w:pPr>
        <w:pStyle w:val="NormalWeb"/>
        <w:numPr>
          <w:ilvl w:val="0"/>
          <w:numId w:val="13"/>
        </w:numPr>
        <w:shd w:val="clear" w:color="auto" w:fill="FFFFFF"/>
        <w:spacing w:before="0" w:beforeAutospacing="0" w:after="0" w:afterAutospacing="0" w:line="276" w:lineRule="auto"/>
        <w:jc w:val="both"/>
        <w:rPr>
          <w:rFonts w:asciiTheme="majorHAnsi" w:hAnsiTheme="majorHAnsi" w:cstheme="majorHAnsi"/>
          <w:szCs w:val="22"/>
        </w:rPr>
      </w:pPr>
      <w:r w:rsidRPr="00570477">
        <w:rPr>
          <w:rFonts w:asciiTheme="majorHAnsi" w:hAnsiTheme="majorHAnsi" w:cstheme="majorHAnsi"/>
          <w:szCs w:val="22"/>
        </w:rPr>
        <w:t xml:space="preserve">Çalışanlarımızın iş tatmini, kurumsal aidiyet ve motivasyon düzeylerinin artırılması için gereken adımların ve önceliklerin tanımlanmasını, </w:t>
      </w:r>
    </w:p>
    <w:p w14:paraId="58EDE3E5" w14:textId="77777777" w:rsidR="00852F49" w:rsidRPr="00570477" w:rsidRDefault="00852F49" w:rsidP="00852F49">
      <w:pPr>
        <w:pStyle w:val="NormalWeb"/>
        <w:numPr>
          <w:ilvl w:val="0"/>
          <w:numId w:val="13"/>
        </w:numPr>
        <w:shd w:val="clear" w:color="auto" w:fill="FFFFFF"/>
        <w:spacing w:before="0" w:beforeAutospacing="0" w:after="0" w:afterAutospacing="0" w:line="276" w:lineRule="auto"/>
        <w:jc w:val="both"/>
        <w:rPr>
          <w:rFonts w:asciiTheme="majorHAnsi" w:hAnsiTheme="majorHAnsi" w:cstheme="majorHAnsi"/>
          <w:szCs w:val="22"/>
        </w:rPr>
      </w:pPr>
      <w:r w:rsidRPr="00570477">
        <w:rPr>
          <w:rFonts w:asciiTheme="majorHAnsi" w:hAnsiTheme="majorHAnsi" w:cstheme="majorHAnsi"/>
          <w:szCs w:val="22"/>
        </w:rPr>
        <w:t>İyileştirme planlarının oluşturulması ve hayata geçirilmesini taahhüt ediyoruz.</w:t>
      </w:r>
    </w:p>
    <w:p w14:paraId="394CB25E" w14:textId="77777777" w:rsidR="00852F49" w:rsidRPr="00A06EBD" w:rsidRDefault="00852F49" w:rsidP="00852F49">
      <w:pPr>
        <w:pStyle w:val="NormalWeb"/>
        <w:shd w:val="clear" w:color="auto" w:fill="FFFFFF"/>
        <w:spacing w:before="0" w:beforeAutospacing="0" w:after="0" w:afterAutospacing="0" w:line="276" w:lineRule="auto"/>
        <w:jc w:val="both"/>
        <w:rPr>
          <w:rFonts w:asciiTheme="majorHAnsi" w:hAnsiTheme="majorHAnsi" w:cstheme="majorHAnsi"/>
          <w:sz w:val="16"/>
          <w:szCs w:val="22"/>
        </w:rPr>
      </w:pPr>
    </w:p>
    <w:p w14:paraId="00B4793C" w14:textId="39B0C96B" w:rsidR="00570477" w:rsidRPr="00A06EBD" w:rsidRDefault="00852F49" w:rsidP="00852F49">
      <w:pPr>
        <w:spacing w:line="276" w:lineRule="auto"/>
        <w:jc w:val="both"/>
        <w:rPr>
          <w:rFonts w:asciiTheme="majorHAnsi" w:hAnsiTheme="majorHAnsi" w:cstheme="majorHAnsi"/>
          <w:sz w:val="14"/>
          <w:lang w:val="tr-TR"/>
        </w:rPr>
      </w:pPr>
      <w:r w:rsidRPr="00852F49">
        <w:rPr>
          <w:rFonts w:asciiTheme="majorHAnsi" w:hAnsiTheme="majorHAnsi" w:cstheme="majorHAnsi"/>
          <w:lang w:val="tr-TR"/>
        </w:rPr>
        <w:t>Çalışanlarımızda ve çalışan adaylarında ırk, din, dil, renk, etnik ve ulusal köken, cinsiyet, medeni hal, yaş veya engellilik ayrımı gözetmeksizin çeşitliliğe değer veriyoruz. Farklı kültürlere sahip çalışanların, işbirliği içerisinde değer yarattığına inanıyoruz.</w:t>
      </w:r>
      <w:r w:rsidR="00570477">
        <w:rPr>
          <w:rFonts w:asciiTheme="majorHAnsi" w:hAnsiTheme="majorHAnsi" w:cstheme="majorHAnsi"/>
          <w:sz w:val="22"/>
          <w:szCs w:val="22"/>
          <w:lang w:val="tr-TR"/>
        </w:rPr>
        <w:t xml:space="preserve"> </w:t>
      </w:r>
      <w:r w:rsidRPr="00852F49">
        <w:rPr>
          <w:rFonts w:asciiTheme="majorHAnsi" w:hAnsiTheme="majorHAnsi" w:cstheme="majorHAnsi"/>
          <w:lang w:val="tr-TR"/>
        </w:rPr>
        <w:t>Tüm İnsan Kaynakları süreçlerini, bu ayrımları yapmaksızın uyguluyoruz.</w:t>
      </w:r>
      <w:r w:rsidR="006B6320" w:rsidRPr="00A06EBD">
        <w:rPr>
          <w:rFonts w:asciiTheme="majorHAnsi" w:hAnsiTheme="majorHAnsi" w:cstheme="majorHAnsi"/>
          <w:sz w:val="14"/>
          <w:lang w:val="tr-TR"/>
        </w:rPr>
        <w:t xml:space="preserve"> </w:t>
      </w:r>
    </w:p>
    <w:p w14:paraId="43CC1765" w14:textId="77777777" w:rsidR="00570477" w:rsidRPr="00570477" w:rsidRDefault="00570477" w:rsidP="00852F49">
      <w:pPr>
        <w:spacing w:line="276" w:lineRule="auto"/>
        <w:jc w:val="both"/>
        <w:rPr>
          <w:rFonts w:asciiTheme="majorHAnsi" w:hAnsiTheme="majorHAnsi" w:cstheme="majorHAnsi"/>
          <w:sz w:val="22"/>
          <w:szCs w:val="22"/>
          <w:lang w:val="tr-TR"/>
        </w:rPr>
      </w:pPr>
    </w:p>
    <w:p w14:paraId="0ED6F1F6" w14:textId="77777777" w:rsidR="00852F49" w:rsidRPr="00852F49" w:rsidRDefault="00852F49" w:rsidP="00852F49">
      <w:pPr>
        <w:spacing w:line="276" w:lineRule="auto"/>
        <w:ind w:firstLine="708"/>
        <w:jc w:val="both"/>
        <w:rPr>
          <w:rFonts w:asciiTheme="majorHAnsi" w:hAnsiTheme="majorHAnsi" w:cstheme="majorHAnsi"/>
          <w:b/>
          <w:lang w:val="tr-TR"/>
        </w:rPr>
      </w:pPr>
      <w:r w:rsidRPr="00852F49">
        <w:rPr>
          <w:rFonts w:asciiTheme="majorHAnsi" w:hAnsiTheme="majorHAnsi" w:cstheme="majorHAnsi"/>
          <w:b/>
          <w:lang w:val="tr-TR"/>
        </w:rPr>
        <w:t>3.1. İşe Alım Politikası</w:t>
      </w:r>
    </w:p>
    <w:p w14:paraId="670D35AB" w14:textId="77777777" w:rsidR="00852F49" w:rsidRPr="00852F49" w:rsidRDefault="00852F49" w:rsidP="00A06EBD">
      <w:pPr>
        <w:spacing w:line="276" w:lineRule="auto"/>
        <w:ind w:firstLine="708"/>
        <w:jc w:val="both"/>
        <w:rPr>
          <w:rFonts w:asciiTheme="majorHAnsi" w:hAnsiTheme="majorHAnsi" w:cstheme="majorHAnsi"/>
          <w:lang w:val="tr-TR"/>
        </w:rPr>
      </w:pPr>
      <w:r w:rsidRPr="00852F49">
        <w:rPr>
          <w:rFonts w:asciiTheme="majorHAnsi" w:hAnsiTheme="majorHAnsi" w:cstheme="majorHAnsi"/>
          <w:lang w:val="tr-TR"/>
        </w:rPr>
        <w:t xml:space="preserve">Başarının temelinde insan kaynağına verilen değerin ve çalışan memnuniyetinin yer aldığına inanıyor ve uygun bilgi birikimli insan gücünü şirkete kazandırmayı amaçlıyoruz. </w:t>
      </w:r>
    </w:p>
    <w:p w14:paraId="00D0D005" w14:textId="77777777" w:rsidR="00852F49" w:rsidRPr="00852F49" w:rsidRDefault="00852F49" w:rsidP="00852F49">
      <w:pPr>
        <w:spacing w:line="276" w:lineRule="auto"/>
        <w:jc w:val="both"/>
        <w:rPr>
          <w:rFonts w:asciiTheme="majorHAnsi" w:hAnsiTheme="majorHAnsi" w:cstheme="majorHAnsi"/>
          <w:lang w:val="tr-TR"/>
        </w:rPr>
      </w:pPr>
      <w:r w:rsidRPr="00852F49">
        <w:rPr>
          <w:rFonts w:asciiTheme="majorHAnsi" w:hAnsiTheme="majorHAnsi" w:cstheme="majorHAnsi"/>
          <w:lang w:val="tr-TR"/>
        </w:rPr>
        <w:t xml:space="preserve">İşe alım süreçlerimizi; kurum kültürüne adaptasyon sağlayabilecek, bilgi ve yetkinlikleri pozisyona uygun adayları yerleştirecek şekilde yapıyoruz. </w:t>
      </w:r>
    </w:p>
    <w:p w14:paraId="65C8FCB2" w14:textId="77777777" w:rsidR="00852F49" w:rsidRPr="00852F49" w:rsidRDefault="00852F49" w:rsidP="00852F49">
      <w:pPr>
        <w:spacing w:line="276" w:lineRule="auto"/>
        <w:jc w:val="both"/>
        <w:rPr>
          <w:rFonts w:asciiTheme="majorHAnsi" w:hAnsiTheme="majorHAnsi" w:cstheme="majorHAnsi"/>
          <w:lang w:val="tr-TR"/>
        </w:rPr>
      </w:pPr>
      <w:r w:rsidRPr="00852F49">
        <w:rPr>
          <w:rFonts w:asciiTheme="majorHAnsi" w:hAnsiTheme="majorHAnsi" w:cstheme="majorHAnsi"/>
          <w:lang w:val="tr-TR"/>
        </w:rPr>
        <w:t>İşe alımlarda öncelikle iç kaynaklarımıza yöneliyoruz. Kaynağın mevcut çalışma arkadaşlarımızdan sağlanamaması durumunda ilanlarımızı, kurumsal web sitemizde belirtilen işe alım portallarında herkese açık şekilde yayınlayarak; ilana uygun olan tüm adayların başvuru yapabilmelerine olanak sağlıyoruz. Başvuru yapan adayları değerlendirirken eşitlikçi bakış açısını ön planda tutuyor; cinsiyet, ırk, dil, din ayrımı yapmaksızın tüm adayların başvurularını şeffaf bir şekilde değerlendiriyoruz.</w:t>
      </w:r>
    </w:p>
    <w:p w14:paraId="6A93314C" w14:textId="77777777" w:rsidR="00852F49" w:rsidRPr="00A06EBD" w:rsidRDefault="00852F49" w:rsidP="00852F49">
      <w:pPr>
        <w:spacing w:line="276" w:lineRule="auto"/>
        <w:ind w:firstLine="708"/>
        <w:jc w:val="both"/>
        <w:rPr>
          <w:rFonts w:asciiTheme="majorHAnsi" w:hAnsiTheme="majorHAnsi" w:cstheme="majorHAnsi"/>
          <w:sz w:val="16"/>
          <w:lang w:val="tr-TR"/>
        </w:rPr>
      </w:pPr>
    </w:p>
    <w:p w14:paraId="2BD726D9" w14:textId="77777777" w:rsidR="00852F49" w:rsidRPr="00852F49" w:rsidRDefault="00852F49" w:rsidP="00852F49">
      <w:pPr>
        <w:spacing w:line="276" w:lineRule="auto"/>
        <w:ind w:firstLine="708"/>
        <w:jc w:val="both"/>
        <w:rPr>
          <w:rFonts w:asciiTheme="majorHAnsi" w:hAnsiTheme="majorHAnsi" w:cstheme="majorHAnsi"/>
          <w:highlight w:val="yellow"/>
          <w:lang w:val="tr-TR"/>
        </w:rPr>
      </w:pPr>
      <w:r w:rsidRPr="00852F49">
        <w:rPr>
          <w:rFonts w:asciiTheme="majorHAnsi" w:hAnsiTheme="majorHAnsi" w:cstheme="majorHAnsi"/>
          <w:b/>
          <w:lang w:val="tr-TR"/>
        </w:rPr>
        <w:t>3.2. Eğitim Politikası</w:t>
      </w:r>
    </w:p>
    <w:p w14:paraId="77FA1E6E" w14:textId="2591E7A7" w:rsidR="00852F49" w:rsidRPr="00852F49" w:rsidRDefault="00A06EBD" w:rsidP="00A06EBD">
      <w:pPr>
        <w:spacing w:line="276" w:lineRule="auto"/>
        <w:ind w:firstLine="708"/>
        <w:jc w:val="both"/>
        <w:rPr>
          <w:rFonts w:asciiTheme="majorHAnsi" w:hAnsiTheme="majorHAnsi" w:cstheme="majorHAnsi"/>
          <w:lang w:val="tr-TR"/>
        </w:rPr>
      </w:pPr>
      <w:r>
        <w:rPr>
          <w:rFonts w:asciiTheme="majorHAnsi" w:hAnsiTheme="majorHAnsi" w:cstheme="majorHAnsi"/>
          <w:lang w:val="tr-TR"/>
        </w:rPr>
        <w:t xml:space="preserve">Fiba Yenilenebilir </w:t>
      </w:r>
      <w:r w:rsidR="00852F49" w:rsidRPr="00852F49">
        <w:rPr>
          <w:rFonts w:asciiTheme="majorHAnsi" w:hAnsiTheme="majorHAnsi" w:cstheme="majorHAnsi"/>
          <w:lang w:val="tr-TR"/>
        </w:rPr>
        <w:t xml:space="preserve">Enerji Holding A.Ş. olarak, hedeflerine ulaşabilmesi ve bunların sürekliliğini sağlayabilmeleri için birlikte ilerlediğimiz çalışma arkadaşlarımızın kişisel ve profesyonel gelişimini desteklemeye önem veriyoruz. </w:t>
      </w:r>
    </w:p>
    <w:p w14:paraId="516E6CBA" w14:textId="6970B879" w:rsidR="00852F49" w:rsidRDefault="00852F49" w:rsidP="00852F49">
      <w:pPr>
        <w:spacing w:line="276" w:lineRule="auto"/>
        <w:jc w:val="both"/>
        <w:rPr>
          <w:rFonts w:asciiTheme="majorHAnsi" w:hAnsiTheme="majorHAnsi" w:cstheme="majorHAnsi"/>
          <w:lang w:val="tr-TR"/>
        </w:rPr>
      </w:pPr>
      <w:r w:rsidRPr="00852F49">
        <w:rPr>
          <w:rFonts w:asciiTheme="majorHAnsi" w:hAnsiTheme="majorHAnsi" w:cstheme="majorHAnsi"/>
          <w:lang w:val="tr-TR"/>
        </w:rPr>
        <w:t>Eğitim planlamasının, hem çalışanlar hem de şirket için bir değer yaratması ve şirketin stratejik hedefleri ile ilişkili olmasına öncelik veriyoruz.</w:t>
      </w:r>
    </w:p>
    <w:p w14:paraId="2461ECC0" w14:textId="77777777" w:rsidR="00A06EBD" w:rsidRPr="00A06EBD" w:rsidRDefault="00A06EBD" w:rsidP="00852F49">
      <w:pPr>
        <w:spacing w:line="276" w:lineRule="auto"/>
        <w:jc w:val="both"/>
        <w:rPr>
          <w:rFonts w:asciiTheme="majorHAnsi" w:hAnsiTheme="majorHAnsi" w:cstheme="majorHAnsi"/>
          <w:sz w:val="16"/>
          <w:lang w:val="tr-TR"/>
        </w:rPr>
      </w:pPr>
    </w:p>
    <w:p w14:paraId="144E04B3" w14:textId="77777777" w:rsidR="00852F49" w:rsidRPr="00852F49" w:rsidRDefault="00852F49" w:rsidP="00852F49">
      <w:pPr>
        <w:spacing w:line="276" w:lineRule="auto"/>
        <w:ind w:firstLine="708"/>
        <w:jc w:val="both"/>
        <w:rPr>
          <w:rFonts w:asciiTheme="majorHAnsi" w:hAnsiTheme="majorHAnsi" w:cstheme="majorHAnsi"/>
          <w:b/>
          <w:lang w:val="tr-TR"/>
        </w:rPr>
      </w:pPr>
      <w:r w:rsidRPr="00852F49">
        <w:rPr>
          <w:rFonts w:asciiTheme="majorHAnsi" w:hAnsiTheme="majorHAnsi" w:cstheme="majorHAnsi"/>
          <w:b/>
          <w:lang w:val="tr-TR"/>
        </w:rPr>
        <w:t>3.3. Ücretlendirme Politikası</w:t>
      </w:r>
    </w:p>
    <w:p w14:paraId="1016F470" w14:textId="77777777" w:rsidR="00852F49" w:rsidRPr="00852F49" w:rsidRDefault="00852F49" w:rsidP="00A06EBD">
      <w:pPr>
        <w:spacing w:line="276" w:lineRule="auto"/>
        <w:ind w:firstLine="708"/>
        <w:jc w:val="both"/>
        <w:rPr>
          <w:rFonts w:asciiTheme="majorHAnsi" w:hAnsiTheme="majorHAnsi" w:cstheme="majorHAnsi"/>
          <w:lang w:val="tr-TR"/>
        </w:rPr>
      </w:pPr>
      <w:r w:rsidRPr="00852F49">
        <w:rPr>
          <w:rFonts w:asciiTheme="majorHAnsi" w:hAnsiTheme="majorHAnsi" w:cstheme="majorHAnsi"/>
          <w:lang w:val="tr-TR"/>
        </w:rPr>
        <w:t>Çalışanlarımızın ücret planlaması yapılırken, yapılan işin boyutunu ve sektörün yapısını göz önünde tutuyoruz. Planlamada, rekabetçi ve adil bir şekilde ücretlendirilmenin sağlanmasına dikkat ediyoruz.</w:t>
      </w:r>
    </w:p>
    <w:p w14:paraId="5BAC2302" w14:textId="77777777" w:rsidR="00852F49" w:rsidRPr="00852F49" w:rsidRDefault="00852F49" w:rsidP="00852F49">
      <w:pPr>
        <w:spacing w:line="276" w:lineRule="auto"/>
        <w:jc w:val="both"/>
        <w:rPr>
          <w:rFonts w:asciiTheme="majorHAnsi" w:hAnsiTheme="majorHAnsi" w:cstheme="majorHAnsi"/>
          <w:lang w:val="tr-TR"/>
        </w:rPr>
      </w:pPr>
      <w:r w:rsidRPr="00852F49">
        <w:rPr>
          <w:rFonts w:asciiTheme="majorHAnsi" w:hAnsiTheme="majorHAnsi" w:cstheme="majorHAnsi"/>
          <w:lang w:val="tr-TR"/>
        </w:rPr>
        <w:t>Düzenli aralıklarla bağımsız ücret araştırmalarına katılıyoruz. Bu doğrultuda, şirketimizin ücret ve yan haklar stratejilerini yeniden değerlendiriyoruz.</w:t>
      </w:r>
    </w:p>
    <w:p w14:paraId="75C7F803" w14:textId="710985FE" w:rsidR="00852F49" w:rsidRPr="00852F49" w:rsidRDefault="00570477" w:rsidP="00852F49">
      <w:pPr>
        <w:spacing w:line="276" w:lineRule="auto"/>
        <w:jc w:val="both"/>
        <w:rPr>
          <w:rFonts w:asciiTheme="majorHAnsi" w:hAnsiTheme="majorHAnsi" w:cstheme="majorHAnsi"/>
          <w:lang w:val="tr-TR"/>
        </w:rPr>
      </w:pPr>
      <w:r>
        <w:rPr>
          <w:rFonts w:asciiTheme="majorHAnsi" w:hAnsiTheme="majorHAnsi" w:cstheme="majorHAnsi"/>
          <w:lang w:val="tr-TR"/>
        </w:rPr>
        <w:t xml:space="preserve">Fiba Yenilenebilir </w:t>
      </w:r>
      <w:r w:rsidR="00852F49" w:rsidRPr="00852F49">
        <w:rPr>
          <w:rFonts w:asciiTheme="majorHAnsi" w:hAnsiTheme="majorHAnsi" w:cstheme="majorHAnsi"/>
          <w:lang w:val="tr-TR"/>
        </w:rPr>
        <w:t xml:space="preserve"> Enerji Holding A.Ş. bünyesinde çalışanlarımızın performans değerlendirmelerini, Performans Değerlendirme Prosedürü kapsamında; hedefler ve yetkinlik performansı bazında ölçüyoruz. Bu değerlendirme modeli ile; </w:t>
      </w:r>
    </w:p>
    <w:p w14:paraId="138287B3" w14:textId="77777777" w:rsidR="00852F49" w:rsidRPr="00A06EBD" w:rsidRDefault="00852F49" w:rsidP="00852F49">
      <w:pPr>
        <w:pStyle w:val="ListParagraph"/>
        <w:numPr>
          <w:ilvl w:val="0"/>
          <w:numId w:val="14"/>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t>Şirketimizin stratejik hedefleri ile çalışanlarımızın hedeflerinin uyumunu sağlayarak yüksek performansa dayanan ortak bir kültür oluşturmayı,</w:t>
      </w:r>
    </w:p>
    <w:p w14:paraId="5123E0B5" w14:textId="25B51E21" w:rsidR="00A06EBD" w:rsidRPr="00A06EBD" w:rsidRDefault="00852F49" w:rsidP="00A06EBD">
      <w:pPr>
        <w:pStyle w:val="ListParagraph"/>
        <w:numPr>
          <w:ilvl w:val="0"/>
          <w:numId w:val="14"/>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t xml:space="preserve">Çalışanlarımızı adil, sistematik, katılımcı ve ölçülebilir bir metotla değerlendirerek hedeflere ulaşılmasını sağlamayı, </w:t>
      </w:r>
    </w:p>
    <w:p w14:paraId="3EEE4EE1" w14:textId="77777777" w:rsidR="00852F49" w:rsidRPr="00A06EBD" w:rsidRDefault="00852F49" w:rsidP="00852F49">
      <w:pPr>
        <w:pStyle w:val="ListParagraph"/>
        <w:numPr>
          <w:ilvl w:val="0"/>
          <w:numId w:val="14"/>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lastRenderedPageBreak/>
        <w:t xml:space="preserve">Çalışanlarımızın kişisel gelişimini destekleyici metotların uygulanmasını ve bu metotların şirket genelinde yaygınlaşmasını taahhüt ediyoruz.  </w:t>
      </w:r>
    </w:p>
    <w:p w14:paraId="5754EC39" w14:textId="62D1A877" w:rsidR="00852F49" w:rsidRDefault="00852F49" w:rsidP="00852F49">
      <w:pPr>
        <w:spacing w:line="276" w:lineRule="auto"/>
        <w:jc w:val="both"/>
        <w:rPr>
          <w:rFonts w:asciiTheme="majorHAnsi" w:hAnsiTheme="majorHAnsi" w:cstheme="majorHAnsi"/>
          <w:bCs/>
          <w:color w:val="000000"/>
          <w:lang w:val="tr-TR"/>
        </w:rPr>
      </w:pPr>
      <w:r w:rsidRPr="00852F49">
        <w:rPr>
          <w:rFonts w:asciiTheme="majorHAnsi" w:hAnsiTheme="majorHAnsi" w:cstheme="majorHAnsi"/>
          <w:bCs/>
          <w:color w:val="000000"/>
          <w:lang w:val="tr-TR"/>
        </w:rPr>
        <w:t>Çocuk Bakım Prosedürü kapsamında, k</w:t>
      </w:r>
      <w:r w:rsidRPr="00852F49">
        <w:rPr>
          <w:rFonts w:asciiTheme="majorHAnsi" w:hAnsiTheme="majorHAnsi" w:cstheme="majorHAnsi"/>
          <w:lang w:val="tr-TR"/>
        </w:rPr>
        <w:t xml:space="preserve">adın </w:t>
      </w:r>
      <w:r w:rsidRPr="00852F49">
        <w:rPr>
          <w:rFonts w:asciiTheme="majorHAnsi" w:hAnsiTheme="majorHAnsi" w:cstheme="majorHAnsi"/>
          <w:bCs/>
          <w:color w:val="000000"/>
          <w:lang w:val="tr-TR"/>
        </w:rPr>
        <w:t xml:space="preserve">çalışanlarımızın doğum sonrası çalışma hayatına dönüşlerini destekliyor ve çocuk bakımlarına yönelik gerekli katkıyı sağlıyoruz. </w:t>
      </w:r>
    </w:p>
    <w:p w14:paraId="2038B98B" w14:textId="77777777" w:rsidR="00A06EBD" w:rsidRPr="00A06EBD" w:rsidRDefault="00A06EBD" w:rsidP="00852F49">
      <w:pPr>
        <w:spacing w:line="276" w:lineRule="auto"/>
        <w:jc w:val="both"/>
        <w:rPr>
          <w:rFonts w:asciiTheme="majorHAnsi" w:hAnsiTheme="majorHAnsi" w:cstheme="majorHAnsi"/>
          <w:sz w:val="16"/>
          <w:lang w:val="tr-TR"/>
        </w:rPr>
      </w:pPr>
    </w:p>
    <w:p w14:paraId="6FF7226B" w14:textId="77777777" w:rsidR="00852F49" w:rsidRPr="00852F49" w:rsidRDefault="00852F49" w:rsidP="00852F49">
      <w:pPr>
        <w:spacing w:line="276" w:lineRule="auto"/>
        <w:ind w:firstLine="708"/>
        <w:jc w:val="both"/>
        <w:rPr>
          <w:rFonts w:asciiTheme="majorHAnsi" w:hAnsiTheme="majorHAnsi" w:cstheme="majorHAnsi"/>
          <w:b/>
          <w:lang w:val="tr-TR"/>
        </w:rPr>
      </w:pPr>
      <w:r w:rsidRPr="00852F49">
        <w:rPr>
          <w:rFonts w:asciiTheme="majorHAnsi" w:hAnsiTheme="majorHAnsi" w:cstheme="majorHAnsi"/>
          <w:lang w:val="tr-TR"/>
        </w:rPr>
        <w:t xml:space="preserve"> </w:t>
      </w:r>
      <w:r w:rsidRPr="00852F49">
        <w:rPr>
          <w:rFonts w:asciiTheme="majorHAnsi" w:hAnsiTheme="majorHAnsi" w:cstheme="majorHAnsi"/>
          <w:b/>
          <w:lang w:val="tr-TR"/>
        </w:rPr>
        <w:t>3.4. İnsan Hakları Politikası</w:t>
      </w:r>
    </w:p>
    <w:p w14:paraId="76F0494C" w14:textId="77777777" w:rsidR="00852F49" w:rsidRPr="00A06EBD" w:rsidRDefault="00852F49" w:rsidP="00852F49">
      <w:pPr>
        <w:pStyle w:val="ListParagraph"/>
        <w:numPr>
          <w:ilvl w:val="0"/>
          <w:numId w:val="15"/>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t>Tüm çalışanlarımızın haklarını, yürürlükteki mevzuata tam uyumlu şekilde yerine getiriyoruz.</w:t>
      </w:r>
    </w:p>
    <w:p w14:paraId="7B38CE22" w14:textId="77777777" w:rsidR="00852F49" w:rsidRPr="00A06EBD" w:rsidRDefault="00852F49" w:rsidP="00852F49">
      <w:pPr>
        <w:pStyle w:val="ListParagraph"/>
        <w:numPr>
          <w:ilvl w:val="0"/>
          <w:numId w:val="15"/>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t>İş Hukuku, İş Sağlığı Güvenliği kurallarına ve Sosyal Güvenlik Kanununa uygun olarak güvenli çalışma koşullarını yaratmaya özen gösteriyoruz.</w:t>
      </w:r>
    </w:p>
    <w:p w14:paraId="4D48F359" w14:textId="3051A52A" w:rsidR="00852F49" w:rsidRPr="00A06EBD" w:rsidRDefault="00852F49" w:rsidP="00852F49">
      <w:pPr>
        <w:pStyle w:val="ListParagraph"/>
        <w:numPr>
          <w:ilvl w:val="0"/>
          <w:numId w:val="15"/>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t>Kişisel verilerin korunması kanunu kapsamında gereklilikleri uyguluyor ve takip ediyoruz.</w:t>
      </w:r>
      <w:r w:rsidR="00A06EBD">
        <w:rPr>
          <w:rFonts w:asciiTheme="majorHAnsi" w:hAnsiTheme="majorHAnsi" w:cstheme="majorHAnsi"/>
          <w:sz w:val="24"/>
          <w:lang w:val="tr-TR"/>
        </w:rPr>
        <w:t xml:space="preserve"> </w:t>
      </w:r>
      <w:r w:rsidRPr="00A06EBD">
        <w:rPr>
          <w:rFonts w:asciiTheme="majorHAnsi" w:hAnsiTheme="majorHAnsi" w:cstheme="majorHAnsi"/>
          <w:sz w:val="24"/>
          <w:lang w:val="tr-TR"/>
        </w:rPr>
        <w:t xml:space="preserve">Kanun maddelerini içeren prosedürü tüm çalışanlarımız ile paylaşıyor ve veri süreçlerinin işlenmesine dair gerekli olan açık rıza metnini tüm çalışanlarımıza sunuyoruz. </w:t>
      </w:r>
    </w:p>
    <w:p w14:paraId="02AC870F" w14:textId="77777777" w:rsidR="00852F49" w:rsidRPr="00A06EBD" w:rsidRDefault="00852F49" w:rsidP="00852F49">
      <w:pPr>
        <w:pStyle w:val="ListParagraph"/>
        <w:numPr>
          <w:ilvl w:val="0"/>
          <w:numId w:val="15"/>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t>Çalışanlarımızın sendikal örgütlenme özgürlüğüne, toplu iş sözleşme haklarına, sosyal sorumluluk bilinciyle yer alacakları uygun sosyal ve toplumsal faaliyetlere gönüllü olmalarına saygı gösteriyoruz.</w:t>
      </w:r>
    </w:p>
    <w:p w14:paraId="2FC6093E" w14:textId="56C08B96" w:rsidR="00852F49" w:rsidRPr="00A06EBD" w:rsidRDefault="00A06EBD" w:rsidP="00852F49">
      <w:pPr>
        <w:pStyle w:val="ListParagraph"/>
        <w:numPr>
          <w:ilvl w:val="0"/>
          <w:numId w:val="15"/>
        </w:numPr>
        <w:spacing w:line="276" w:lineRule="auto"/>
        <w:jc w:val="both"/>
        <w:rPr>
          <w:rFonts w:asciiTheme="majorHAnsi" w:hAnsiTheme="majorHAnsi" w:cstheme="majorHAnsi"/>
          <w:sz w:val="24"/>
          <w:lang w:val="tr-TR"/>
        </w:rPr>
      </w:pPr>
      <w:r>
        <w:rPr>
          <w:rFonts w:asciiTheme="majorHAnsi" w:hAnsiTheme="majorHAnsi" w:cstheme="majorHAnsi"/>
          <w:sz w:val="24"/>
          <w:lang w:val="tr-TR"/>
        </w:rPr>
        <w:t xml:space="preserve">Fiba Yenilenebilir </w:t>
      </w:r>
      <w:r w:rsidR="00852F49" w:rsidRPr="00A06EBD">
        <w:rPr>
          <w:rFonts w:asciiTheme="majorHAnsi" w:hAnsiTheme="majorHAnsi" w:cstheme="majorHAnsi"/>
          <w:sz w:val="24"/>
          <w:lang w:val="tr-TR"/>
        </w:rPr>
        <w:t>Enerji Holding A.Ş. bünyesinde; zorla çalıştırma, yasa</w:t>
      </w:r>
      <w:r>
        <w:rPr>
          <w:rFonts w:asciiTheme="majorHAnsi" w:hAnsiTheme="majorHAnsi" w:cstheme="majorHAnsi"/>
          <w:sz w:val="24"/>
          <w:lang w:val="tr-TR"/>
        </w:rPr>
        <w:t xml:space="preserve"> </w:t>
      </w:r>
      <w:r w:rsidR="00852F49" w:rsidRPr="00A06EBD">
        <w:rPr>
          <w:rFonts w:asciiTheme="majorHAnsi" w:hAnsiTheme="majorHAnsi" w:cstheme="majorHAnsi"/>
          <w:sz w:val="24"/>
          <w:lang w:val="tr-TR"/>
        </w:rPr>
        <w:t xml:space="preserve">dışı göçmen ve çalışma izni olmayan yabancı uyruklu kişilerin istihdam edilmesine, her türlü kötü muamele veya sömürücü davranışları içeren zorla çalıştırma ve çocuk işçi çalıştırılmasına asla müsaade etmiyoruz. </w:t>
      </w:r>
    </w:p>
    <w:p w14:paraId="5B5D4B3E" w14:textId="42ED436C" w:rsidR="00852F49" w:rsidRPr="00A06EBD" w:rsidRDefault="00A06EBD" w:rsidP="00852F49">
      <w:pPr>
        <w:pStyle w:val="ListParagraph"/>
        <w:numPr>
          <w:ilvl w:val="0"/>
          <w:numId w:val="15"/>
        </w:numPr>
        <w:spacing w:line="276" w:lineRule="auto"/>
        <w:jc w:val="both"/>
        <w:rPr>
          <w:rFonts w:asciiTheme="majorHAnsi" w:hAnsiTheme="majorHAnsi" w:cstheme="majorHAnsi"/>
          <w:sz w:val="24"/>
          <w:lang w:val="tr-TR"/>
        </w:rPr>
      </w:pPr>
      <w:r>
        <w:rPr>
          <w:rFonts w:asciiTheme="majorHAnsi" w:hAnsiTheme="majorHAnsi" w:cstheme="majorHAnsi"/>
          <w:sz w:val="24"/>
          <w:lang w:val="tr-TR"/>
        </w:rPr>
        <w:t xml:space="preserve">Fiba Yenilenebilir </w:t>
      </w:r>
      <w:r w:rsidR="00852F49" w:rsidRPr="00A06EBD">
        <w:rPr>
          <w:rFonts w:asciiTheme="majorHAnsi" w:hAnsiTheme="majorHAnsi" w:cstheme="majorHAnsi"/>
          <w:sz w:val="24"/>
          <w:lang w:val="tr-TR"/>
        </w:rPr>
        <w:t>Enerji Holding A.Ş olarak; 21/09/2021 tarihi itibariyle Birleşmiş Milletler Küresel İlkeler Sözleşmesi’nin bir üyesi olarak, Küresel İlkeler Sözleşmesi’nin insan hakları, çalışma standartları, çevre ve yolsuzlukla mücadele alanlarındaki 10 prensibini benimsiyor ve savunuyoruz.</w:t>
      </w:r>
    </w:p>
    <w:p w14:paraId="251C7173" w14:textId="64DB7F69" w:rsidR="00852F49" w:rsidRDefault="00852F49" w:rsidP="00852F49">
      <w:pPr>
        <w:pStyle w:val="ListParagraph"/>
        <w:numPr>
          <w:ilvl w:val="0"/>
          <w:numId w:val="15"/>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t>Fırsat eşitliğini her daim savunan bir şirket olarak, cinsiyet ayrımı yapmaksızın tüm süreçlerimizde kadın ve erkek çalışanlarımızın haklarını eşit ölçüde savunuyoruz. Fırsat eşitliğini iş süreçlerimizin tamamında uyguluyoruz. Toplumsal cinsiyet eşitliğini destekliyor ve bu yönde kurumsal eğitim planlamaları ile tüm çalışanlarımızın eşitlikçi dili benimsemesini sağlıyoruz.</w:t>
      </w:r>
    </w:p>
    <w:p w14:paraId="53B3BA42" w14:textId="30FD4B05" w:rsidR="00A06EBD" w:rsidRDefault="00A06EBD" w:rsidP="00A06EBD">
      <w:pPr>
        <w:pStyle w:val="ListParagraph"/>
        <w:spacing w:line="276" w:lineRule="auto"/>
        <w:jc w:val="both"/>
        <w:rPr>
          <w:rFonts w:asciiTheme="majorHAnsi" w:hAnsiTheme="majorHAnsi" w:cstheme="majorHAnsi"/>
          <w:sz w:val="24"/>
          <w:lang w:val="tr-TR"/>
        </w:rPr>
      </w:pPr>
    </w:p>
    <w:p w14:paraId="0033DEE1" w14:textId="77777777" w:rsidR="00A06EBD" w:rsidRPr="00A06EBD" w:rsidRDefault="00A06EBD" w:rsidP="00A06EBD">
      <w:pPr>
        <w:pStyle w:val="ListParagraph"/>
        <w:spacing w:line="276" w:lineRule="auto"/>
        <w:jc w:val="both"/>
        <w:rPr>
          <w:rFonts w:asciiTheme="majorHAnsi" w:hAnsiTheme="majorHAnsi" w:cstheme="majorHAnsi"/>
          <w:sz w:val="24"/>
          <w:lang w:val="tr-TR"/>
        </w:rPr>
      </w:pPr>
    </w:p>
    <w:p w14:paraId="4CAE1681" w14:textId="0E124BEA" w:rsidR="00A06EBD" w:rsidRDefault="00570477" w:rsidP="00A06EBD">
      <w:pPr>
        <w:pStyle w:val="ListParagraph"/>
        <w:numPr>
          <w:ilvl w:val="0"/>
          <w:numId w:val="15"/>
        </w:numPr>
        <w:spacing w:line="276" w:lineRule="auto"/>
        <w:jc w:val="both"/>
        <w:rPr>
          <w:rFonts w:asciiTheme="majorHAnsi" w:hAnsiTheme="majorHAnsi" w:cstheme="majorHAnsi"/>
          <w:sz w:val="24"/>
          <w:lang w:val="tr-TR"/>
        </w:rPr>
      </w:pPr>
      <w:r w:rsidRPr="00A06EBD">
        <w:rPr>
          <w:rFonts w:asciiTheme="majorHAnsi" w:hAnsiTheme="majorHAnsi" w:cstheme="majorHAnsi"/>
          <w:sz w:val="24"/>
          <w:lang w:val="tr-TR"/>
        </w:rPr>
        <w:lastRenderedPageBreak/>
        <w:t xml:space="preserve">Fiba Yenilenebilir </w:t>
      </w:r>
      <w:r w:rsidR="00852F49" w:rsidRPr="00A06EBD">
        <w:rPr>
          <w:rFonts w:asciiTheme="majorHAnsi" w:hAnsiTheme="majorHAnsi" w:cstheme="majorHAnsi"/>
          <w:sz w:val="24"/>
          <w:lang w:val="tr-TR"/>
        </w:rPr>
        <w:t>Enerji Holding A.Ş. olarak, kadın çalışan ile erkek çalışan arasındaki iş dengesini sağlamak amacı ile; 10/06/2019 tarihinde imzacısı olduğumuz WEP’s (Women’s Empowerment Principles) rehberini takip ediyoruz.</w:t>
      </w:r>
    </w:p>
    <w:p w14:paraId="6EF7196F" w14:textId="77777777" w:rsidR="00A06EBD" w:rsidRPr="00A06EBD" w:rsidRDefault="00A06EBD" w:rsidP="00A06EBD">
      <w:pPr>
        <w:spacing w:line="276" w:lineRule="auto"/>
        <w:ind w:left="360"/>
        <w:jc w:val="both"/>
        <w:rPr>
          <w:rFonts w:asciiTheme="majorHAnsi" w:hAnsiTheme="majorHAnsi" w:cstheme="majorHAnsi"/>
          <w:sz w:val="8"/>
          <w:lang w:val="tr-TR"/>
        </w:rPr>
      </w:pPr>
    </w:p>
    <w:p w14:paraId="5D92FD56" w14:textId="77777777" w:rsidR="00852F49" w:rsidRPr="00852F49" w:rsidRDefault="00852F49" w:rsidP="00852F49">
      <w:pPr>
        <w:spacing w:line="276" w:lineRule="auto"/>
        <w:ind w:firstLine="708"/>
        <w:jc w:val="both"/>
        <w:rPr>
          <w:rFonts w:asciiTheme="majorHAnsi" w:hAnsiTheme="majorHAnsi" w:cstheme="majorHAnsi"/>
          <w:b/>
          <w:lang w:val="tr-TR"/>
        </w:rPr>
      </w:pPr>
      <w:r w:rsidRPr="00852F49">
        <w:rPr>
          <w:rFonts w:asciiTheme="majorHAnsi" w:hAnsiTheme="majorHAnsi" w:cstheme="majorHAnsi"/>
          <w:b/>
          <w:lang w:val="tr-TR"/>
        </w:rPr>
        <w:t>3.5. Etik İlkeler, Rüşvet ve Yolsuzluk Politikası</w:t>
      </w:r>
    </w:p>
    <w:p w14:paraId="6B0DBA89" w14:textId="45EB7280" w:rsidR="00852F49" w:rsidRPr="00852F49" w:rsidRDefault="00A06EBD" w:rsidP="00A06EBD">
      <w:pPr>
        <w:spacing w:line="276" w:lineRule="auto"/>
        <w:ind w:firstLine="708"/>
        <w:jc w:val="both"/>
        <w:rPr>
          <w:rFonts w:asciiTheme="majorHAnsi" w:hAnsiTheme="majorHAnsi" w:cstheme="majorHAnsi"/>
          <w:lang w:val="tr-TR"/>
        </w:rPr>
      </w:pPr>
      <w:r>
        <w:rPr>
          <w:rFonts w:asciiTheme="majorHAnsi" w:hAnsiTheme="majorHAnsi" w:cstheme="majorHAnsi"/>
          <w:lang w:val="tr-TR"/>
        </w:rPr>
        <w:t xml:space="preserve">Fiba Yenilenebilir </w:t>
      </w:r>
      <w:r w:rsidR="00852F49" w:rsidRPr="00852F49">
        <w:rPr>
          <w:rFonts w:asciiTheme="majorHAnsi" w:hAnsiTheme="majorHAnsi" w:cstheme="majorHAnsi"/>
          <w:lang w:val="tr-TR"/>
        </w:rPr>
        <w:t xml:space="preserve">Enerji Holding A.Ş. olarak, etik ilkelere uyum gösterilmesi için maksimum özen gösteriyoruz. </w:t>
      </w:r>
    </w:p>
    <w:p w14:paraId="08BA0200" w14:textId="03FD2BF7" w:rsidR="00852F49" w:rsidRDefault="00852F49" w:rsidP="00852F49">
      <w:pPr>
        <w:spacing w:line="276" w:lineRule="auto"/>
        <w:jc w:val="both"/>
        <w:rPr>
          <w:rFonts w:asciiTheme="majorHAnsi" w:hAnsiTheme="majorHAnsi" w:cstheme="majorHAnsi"/>
          <w:lang w:val="tr-TR"/>
        </w:rPr>
      </w:pPr>
      <w:r w:rsidRPr="00852F49">
        <w:rPr>
          <w:rFonts w:asciiTheme="majorHAnsi" w:hAnsiTheme="majorHAnsi" w:cstheme="majorHAnsi"/>
          <w:lang w:val="tr-TR"/>
        </w:rPr>
        <w:t xml:space="preserve">Rüşvet ve yolsuzluk ile ilgili bilgilendirmenin yanı sıra, kurum kültürüne aykırı sayılabilecek diğer davranışları da Disiplin Yönetmeliği’nde detaylı olarak belirtiyoruz. Genel Müdür ve İnsan Kaynakları Müdürü ve ilgili birim yöneticilerinden oluşan Disiplin Kurulumuz aracılığı ile; etik ilkelere ve disiplin yönetmeliğine aykırı davranan çalışanlara, İş Kanunu’nun ilgili maddeleri doğrultusunda gerekli yasal yaptırımları uyguluyoruz. </w:t>
      </w:r>
    </w:p>
    <w:p w14:paraId="228C56E2" w14:textId="77777777" w:rsidR="00A06EBD" w:rsidRPr="00A06EBD" w:rsidRDefault="00A06EBD" w:rsidP="00852F49">
      <w:pPr>
        <w:spacing w:line="276" w:lineRule="auto"/>
        <w:jc w:val="both"/>
        <w:rPr>
          <w:rFonts w:asciiTheme="majorHAnsi" w:hAnsiTheme="majorHAnsi" w:cstheme="majorHAnsi"/>
          <w:sz w:val="16"/>
          <w:lang w:val="tr-TR"/>
        </w:rPr>
      </w:pPr>
    </w:p>
    <w:p w14:paraId="62EB6096" w14:textId="77777777" w:rsidR="00852F49" w:rsidRPr="00852F49" w:rsidRDefault="00852F49" w:rsidP="00852F49">
      <w:pPr>
        <w:spacing w:after="120"/>
        <w:ind w:firstLine="708"/>
        <w:jc w:val="both"/>
        <w:rPr>
          <w:rFonts w:asciiTheme="majorHAnsi" w:hAnsiTheme="majorHAnsi" w:cstheme="majorHAnsi"/>
          <w:b/>
          <w:color w:val="000000"/>
          <w:lang w:val="tr-TR"/>
        </w:rPr>
      </w:pPr>
      <w:r w:rsidRPr="00852F49">
        <w:rPr>
          <w:rFonts w:asciiTheme="majorHAnsi" w:hAnsiTheme="majorHAnsi" w:cstheme="majorHAnsi"/>
          <w:b/>
          <w:bCs/>
          <w:color w:val="000000" w:themeColor="text1"/>
          <w:lang w:val="tr-TR"/>
        </w:rPr>
        <w:t>4. Uygulama ve Yürürlük</w:t>
      </w:r>
    </w:p>
    <w:p w14:paraId="7AE5493C" w14:textId="1EBE7F23" w:rsidR="00852F49" w:rsidRPr="00852F49" w:rsidRDefault="00852F49" w:rsidP="00852F49">
      <w:pPr>
        <w:jc w:val="both"/>
        <w:rPr>
          <w:rFonts w:asciiTheme="majorHAnsi" w:hAnsiTheme="majorHAnsi" w:cstheme="majorHAnsi"/>
          <w:lang w:val="tr-TR"/>
        </w:rPr>
      </w:pPr>
      <w:r w:rsidRPr="00852F49">
        <w:rPr>
          <w:rFonts w:asciiTheme="majorHAnsi" w:eastAsia="Calibri" w:hAnsiTheme="majorHAnsi" w:cstheme="majorHAnsi"/>
          <w:color w:val="000000" w:themeColor="text1"/>
          <w:lang w:val="tr-TR"/>
        </w:rPr>
        <w:t xml:space="preserve">İşbu politika, </w:t>
      </w:r>
      <w:r w:rsidR="006B6320">
        <w:rPr>
          <w:rFonts w:asciiTheme="majorHAnsi" w:eastAsia="Calibri" w:hAnsiTheme="majorHAnsi" w:cstheme="majorHAnsi"/>
          <w:color w:val="000000" w:themeColor="text1"/>
          <w:lang w:val="tr-TR"/>
        </w:rPr>
        <w:t>10</w:t>
      </w:r>
      <w:r w:rsidR="00A06EBD" w:rsidRPr="006B6320">
        <w:rPr>
          <w:rFonts w:asciiTheme="majorHAnsi" w:eastAsia="Calibri" w:hAnsiTheme="majorHAnsi" w:cstheme="majorHAnsi"/>
          <w:color w:val="000000" w:themeColor="text1"/>
          <w:lang w:val="tr-TR"/>
        </w:rPr>
        <w:t>/12/2021</w:t>
      </w:r>
      <w:r w:rsidRPr="006B6320">
        <w:rPr>
          <w:rFonts w:asciiTheme="majorHAnsi" w:eastAsia="Calibri" w:hAnsiTheme="majorHAnsi" w:cstheme="majorHAnsi"/>
          <w:color w:val="000000" w:themeColor="text1"/>
          <w:lang w:val="tr-TR"/>
        </w:rPr>
        <w:t xml:space="preserve"> tarihinde</w:t>
      </w:r>
      <w:r w:rsidRPr="00852F49">
        <w:rPr>
          <w:rFonts w:asciiTheme="majorHAnsi" w:eastAsia="Calibri" w:hAnsiTheme="majorHAnsi" w:cstheme="majorHAnsi"/>
          <w:color w:val="000000" w:themeColor="text1"/>
          <w:lang w:val="tr-TR"/>
        </w:rPr>
        <w:t xml:space="preserve"> Genel Müdür onayı ile yayımlanmıştır. Her yıl düzenli olarak gözden geçirilmekte, revizyon gerekmesi durumunda gerekli güncellemeler yapılmaktadır. Güncel hali tüm personele QDMS üzerinden duyurulmakta ve tüm ilgili paydaşlar için kurumsal web sitesinde yayımlanmaktadır.</w:t>
      </w:r>
    </w:p>
    <w:p w14:paraId="69DCB92E" w14:textId="37274B7C" w:rsidR="00A54136" w:rsidRDefault="00A54136" w:rsidP="00381E0D">
      <w:pPr>
        <w:rPr>
          <w:rFonts w:asciiTheme="majorHAnsi" w:hAnsiTheme="majorHAnsi" w:cstheme="majorHAnsi"/>
        </w:rPr>
      </w:pPr>
    </w:p>
    <w:p w14:paraId="798793BC" w14:textId="613B7C45" w:rsidR="00A06EBD" w:rsidRDefault="00A06EBD" w:rsidP="00381E0D">
      <w:pPr>
        <w:rPr>
          <w:rFonts w:asciiTheme="majorHAnsi" w:hAnsiTheme="majorHAnsi" w:cstheme="majorHAnsi"/>
        </w:rPr>
      </w:pPr>
    </w:p>
    <w:p w14:paraId="421B4F57" w14:textId="2CBF8224" w:rsidR="00A06EBD" w:rsidRDefault="00A06EBD" w:rsidP="00381E0D">
      <w:pPr>
        <w:rPr>
          <w:rFonts w:asciiTheme="majorHAnsi" w:hAnsiTheme="majorHAnsi" w:cstheme="majorHAnsi"/>
        </w:rPr>
      </w:pPr>
    </w:p>
    <w:p w14:paraId="49F06822" w14:textId="26D7BE04" w:rsidR="00A06EBD" w:rsidRDefault="00A06EBD" w:rsidP="00381E0D">
      <w:pPr>
        <w:rPr>
          <w:rFonts w:asciiTheme="majorHAnsi" w:hAnsiTheme="majorHAnsi" w:cstheme="majorHAnsi"/>
        </w:rPr>
      </w:pPr>
    </w:p>
    <w:p w14:paraId="3DA154E1" w14:textId="714202C5" w:rsidR="00A06EBD" w:rsidRDefault="00A06EBD" w:rsidP="00381E0D">
      <w:pPr>
        <w:rPr>
          <w:rFonts w:asciiTheme="majorHAnsi" w:hAnsiTheme="majorHAnsi" w:cstheme="majorHAnsi"/>
        </w:rPr>
      </w:pPr>
    </w:p>
    <w:p w14:paraId="0C7120E7" w14:textId="6B07EF98" w:rsidR="00A06EBD" w:rsidRDefault="00A06EBD" w:rsidP="00381E0D">
      <w:pPr>
        <w:rPr>
          <w:rFonts w:asciiTheme="majorHAnsi" w:hAnsiTheme="majorHAnsi" w:cstheme="majorHAnsi"/>
        </w:rPr>
      </w:pPr>
    </w:p>
    <w:p w14:paraId="2A7F8478" w14:textId="604C9CFF" w:rsidR="00A06EBD" w:rsidRPr="00A06EBD" w:rsidRDefault="00A06EBD" w:rsidP="00A06EBD">
      <w:pPr>
        <w:spacing w:line="360" w:lineRule="auto"/>
        <w:rPr>
          <w:rFonts w:asciiTheme="majorHAnsi" w:hAnsiTheme="majorHAnsi" w:cstheme="majorHAnsi"/>
          <w:b/>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roofErr w:type="spellStart"/>
      <w:r w:rsidRPr="00A06EBD">
        <w:rPr>
          <w:rFonts w:asciiTheme="majorHAnsi" w:hAnsiTheme="majorHAnsi" w:cstheme="majorHAnsi"/>
          <w:b/>
        </w:rPr>
        <w:t>Koray</w:t>
      </w:r>
      <w:proofErr w:type="spellEnd"/>
      <w:r w:rsidRPr="00A06EBD">
        <w:rPr>
          <w:rFonts w:asciiTheme="majorHAnsi" w:hAnsiTheme="majorHAnsi" w:cstheme="majorHAnsi"/>
          <w:b/>
        </w:rPr>
        <w:t xml:space="preserve"> KIYMAZ</w:t>
      </w:r>
    </w:p>
    <w:p w14:paraId="259718C6" w14:textId="7CB0E85E" w:rsidR="00A06EBD" w:rsidRPr="00A06EBD" w:rsidRDefault="00A06EBD" w:rsidP="00A06EBD">
      <w:pPr>
        <w:spacing w:line="360" w:lineRule="auto"/>
        <w:rPr>
          <w:rFonts w:asciiTheme="majorHAnsi" w:hAnsiTheme="majorHAnsi" w:cstheme="majorHAnsi"/>
          <w:b/>
        </w:rPr>
      </w:pPr>
      <w:r w:rsidRPr="00A06EBD">
        <w:rPr>
          <w:rFonts w:asciiTheme="majorHAnsi" w:hAnsiTheme="majorHAnsi" w:cstheme="majorHAnsi"/>
          <w:b/>
        </w:rPr>
        <w:tab/>
      </w:r>
      <w:r w:rsidRPr="00A06EBD">
        <w:rPr>
          <w:rFonts w:asciiTheme="majorHAnsi" w:hAnsiTheme="majorHAnsi" w:cstheme="majorHAnsi"/>
          <w:b/>
        </w:rPr>
        <w:tab/>
      </w:r>
      <w:r w:rsidRPr="00A06EBD">
        <w:rPr>
          <w:rFonts w:asciiTheme="majorHAnsi" w:hAnsiTheme="majorHAnsi" w:cstheme="majorHAnsi"/>
          <w:b/>
        </w:rPr>
        <w:tab/>
      </w:r>
      <w:r w:rsidRPr="00A06EBD">
        <w:rPr>
          <w:rFonts w:asciiTheme="majorHAnsi" w:hAnsiTheme="majorHAnsi" w:cstheme="majorHAnsi"/>
          <w:b/>
        </w:rPr>
        <w:tab/>
      </w:r>
      <w:r w:rsidRPr="00A06EBD">
        <w:rPr>
          <w:rFonts w:asciiTheme="majorHAnsi" w:hAnsiTheme="majorHAnsi" w:cstheme="majorHAnsi"/>
          <w:b/>
        </w:rPr>
        <w:tab/>
      </w:r>
      <w:r w:rsidRPr="00A06EBD">
        <w:rPr>
          <w:rFonts w:asciiTheme="majorHAnsi" w:hAnsiTheme="majorHAnsi" w:cstheme="majorHAnsi"/>
          <w:b/>
        </w:rPr>
        <w:tab/>
      </w:r>
      <w:r w:rsidRPr="00A06EBD">
        <w:rPr>
          <w:rFonts w:asciiTheme="majorHAnsi" w:hAnsiTheme="majorHAnsi" w:cstheme="majorHAnsi"/>
          <w:b/>
        </w:rPr>
        <w:tab/>
      </w:r>
      <w:r w:rsidRPr="00A06EBD">
        <w:rPr>
          <w:rFonts w:asciiTheme="majorHAnsi" w:hAnsiTheme="majorHAnsi" w:cstheme="majorHAnsi"/>
          <w:b/>
        </w:rPr>
        <w:tab/>
      </w:r>
      <w:r w:rsidRPr="00A06EBD">
        <w:rPr>
          <w:rFonts w:asciiTheme="majorHAnsi" w:hAnsiTheme="majorHAnsi" w:cstheme="majorHAnsi"/>
          <w:b/>
        </w:rPr>
        <w:tab/>
      </w:r>
      <w:proofErr w:type="spellStart"/>
      <w:r w:rsidRPr="00A06EBD">
        <w:rPr>
          <w:rFonts w:asciiTheme="majorHAnsi" w:hAnsiTheme="majorHAnsi" w:cstheme="majorHAnsi"/>
          <w:b/>
        </w:rPr>
        <w:t>Genel</w:t>
      </w:r>
      <w:proofErr w:type="spellEnd"/>
      <w:r w:rsidRPr="00A06EBD">
        <w:rPr>
          <w:rFonts w:asciiTheme="majorHAnsi" w:hAnsiTheme="majorHAnsi" w:cstheme="majorHAnsi"/>
          <w:b/>
        </w:rPr>
        <w:t xml:space="preserve"> </w:t>
      </w:r>
      <w:proofErr w:type="spellStart"/>
      <w:r w:rsidRPr="00A06EBD">
        <w:rPr>
          <w:rFonts w:asciiTheme="majorHAnsi" w:hAnsiTheme="majorHAnsi" w:cstheme="majorHAnsi"/>
          <w:b/>
        </w:rPr>
        <w:t>Müdür</w:t>
      </w:r>
      <w:proofErr w:type="spellEnd"/>
    </w:p>
    <w:sectPr w:rsidR="00A06EBD" w:rsidRPr="00A06EBD" w:rsidSect="00A06EBD">
      <w:headerReference w:type="default" r:id="rId7"/>
      <w:footerReference w:type="default" r:id="rId8"/>
      <w:headerReference w:type="first" r:id="rId9"/>
      <w:pgSz w:w="11900" w:h="16840"/>
      <w:pgMar w:top="2552" w:right="1800" w:bottom="2694" w:left="1800" w:header="568"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1477" w14:textId="77777777" w:rsidR="004D0CD2" w:rsidRDefault="004D0CD2" w:rsidP="00481D11">
      <w:r>
        <w:separator/>
      </w:r>
    </w:p>
  </w:endnote>
  <w:endnote w:type="continuationSeparator" w:id="0">
    <w:p w14:paraId="24CD7A4A" w14:textId="77777777" w:rsidR="004D0CD2" w:rsidRDefault="004D0CD2" w:rsidP="004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B61" w14:textId="77777777" w:rsidR="00481D11" w:rsidRDefault="00481D11" w:rsidP="00481D11">
    <w:pPr>
      <w:pStyle w:val="Footer"/>
      <w:tabs>
        <w:tab w:val="clear" w:pos="4320"/>
        <w:tab w:val="clear" w:pos="8640"/>
        <w:tab w:val="left" w:pos="6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41CF5" w14:textId="77777777" w:rsidR="004D0CD2" w:rsidRDefault="004D0CD2" w:rsidP="00481D11">
      <w:r>
        <w:separator/>
      </w:r>
    </w:p>
  </w:footnote>
  <w:footnote w:type="continuationSeparator" w:id="0">
    <w:p w14:paraId="32B2CCD8" w14:textId="77777777" w:rsidR="004D0CD2" w:rsidRDefault="004D0CD2" w:rsidP="00481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11EE" w14:textId="74ADC6EB" w:rsidR="00481D11" w:rsidRDefault="001403AB">
    <w:pPr>
      <w:pStyle w:val="Header"/>
    </w:pPr>
    <w:r>
      <w:rPr>
        <w:noProof/>
        <w:lang w:val="en-GB" w:eastAsia="en-GB"/>
      </w:rPr>
      <w:drawing>
        <wp:anchor distT="0" distB="0" distL="114300" distR="114300" simplePos="0" relativeHeight="251667456" behindDoc="1" locked="0" layoutInCell="1" allowOverlap="1" wp14:anchorId="49B51431" wp14:editId="55196643">
          <wp:simplePos x="0" y="0"/>
          <wp:positionH relativeFrom="margin">
            <wp:align>center</wp:align>
          </wp:positionH>
          <wp:positionV relativeFrom="paragraph">
            <wp:posOffset>-343535</wp:posOffset>
          </wp:positionV>
          <wp:extent cx="7486316" cy="105840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126" w14:textId="7CD95BB9" w:rsidR="00481D11" w:rsidRDefault="00216A90">
    <w:pPr>
      <w:pStyle w:val="Header"/>
    </w:pPr>
    <w:r>
      <w:rPr>
        <w:noProof/>
        <w:lang w:val="en-GB" w:eastAsia="en-GB"/>
      </w:rPr>
      <w:drawing>
        <wp:anchor distT="0" distB="0" distL="114300" distR="114300" simplePos="0" relativeHeight="251665408" behindDoc="1" locked="0" layoutInCell="1" allowOverlap="1" wp14:anchorId="5D2F855D" wp14:editId="0F7386AA">
          <wp:simplePos x="0" y="0"/>
          <wp:positionH relativeFrom="page">
            <wp:align>left</wp:align>
          </wp:positionH>
          <wp:positionV relativeFrom="paragraph">
            <wp:posOffset>-617220</wp:posOffset>
          </wp:positionV>
          <wp:extent cx="7485380" cy="1107948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5380" cy="11079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133A"/>
    <w:multiLevelType w:val="hybridMultilevel"/>
    <w:tmpl w:val="940878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1D4593"/>
    <w:multiLevelType w:val="hybridMultilevel"/>
    <w:tmpl w:val="93C0B2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5F2191B"/>
    <w:multiLevelType w:val="hybridMultilevel"/>
    <w:tmpl w:val="3A2872D8"/>
    <w:lvl w:ilvl="0" w:tplc="6DA4B5AA">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657698C"/>
    <w:multiLevelType w:val="hybridMultilevel"/>
    <w:tmpl w:val="762E48AE"/>
    <w:lvl w:ilvl="0" w:tplc="9D4E3DEC">
      <w:start w:val="1"/>
      <w:numFmt w:val="decimal"/>
      <w:lvlText w:val="%1."/>
      <w:lvlJc w:val="left"/>
      <w:pPr>
        <w:ind w:left="720" w:hanging="360"/>
      </w:pPr>
      <w:rPr>
        <w:rFonts w:asciiTheme="minorHAnsi" w:hAnsiTheme="minorHAnsi" w:cstheme="minorBidi"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8513EB5"/>
    <w:multiLevelType w:val="hybridMultilevel"/>
    <w:tmpl w:val="E3D26BAC"/>
    <w:lvl w:ilvl="0" w:tplc="474EEBD6">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0C75BD3"/>
    <w:multiLevelType w:val="hybridMultilevel"/>
    <w:tmpl w:val="C9BE0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0420F3"/>
    <w:multiLevelType w:val="hybridMultilevel"/>
    <w:tmpl w:val="92CE7BB6"/>
    <w:lvl w:ilvl="0" w:tplc="75D4AB4C">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46A5E13"/>
    <w:multiLevelType w:val="hybridMultilevel"/>
    <w:tmpl w:val="B6B6F8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74E3CE4"/>
    <w:multiLevelType w:val="hybridMultilevel"/>
    <w:tmpl w:val="57EC59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94A4EE4"/>
    <w:multiLevelType w:val="hybridMultilevel"/>
    <w:tmpl w:val="6C9C0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38042C"/>
    <w:multiLevelType w:val="hybridMultilevel"/>
    <w:tmpl w:val="24228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FCC6B22"/>
    <w:multiLevelType w:val="hybridMultilevel"/>
    <w:tmpl w:val="8AF66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261426"/>
    <w:multiLevelType w:val="hybridMultilevel"/>
    <w:tmpl w:val="53402C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6F431E6"/>
    <w:multiLevelType w:val="hybridMultilevel"/>
    <w:tmpl w:val="965E0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E65D7D"/>
    <w:multiLevelType w:val="hybridMultilevel"/>
    <w:tmpl w:val="306C1D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4"/>
  </w:num>
  <w:num w:numId="5">
    <w:abstractNumId w:val="6"/>
  </w:num>
  <w:num w:numId="6">
    <w:abstractNumId w:val="1"/>
  </w:num>
  <w:num w:numId="7">
    <w:abstractNumId w:val="5"/>
  </w:num>
  <w:num w:numId="8">
    <w:abstractNumId w:val="11"/>
  </w:num>
  <w:num w:numId="9">
    <w:abstractNumId w:val="9"/>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5"/>
    <w:rsid w:val="00023F71"/>
    <w:rsid w:val="000725CE"/>
    <w:rsid w:val="001403AB"/>
    <w:rsid w:val="00190765"/>
    <w:rsid w:val="00216A90"/>
    <w:rsid w:val="00226A35"/>
    <w:rsid w:val="002E08CA"/>
    <w:rsid w:val="00376340"/>
    <w:rsid w:val="00381E0D"/>
    <w:rsid w:val="00385072"/>
    <w:rsid w:val="003C710C"/>
    <w:rsid w:val="003F6E7C"/>
    <w:rsid w:val="00467B50"/>
    <w:rsid w:val="00481D11"/>
    <w:rsid w:val="00482D13"/>
    <w:rsid w:val="004B4850"/>
    <w:rsid w:val="004D0CD2"/>
    <w:rsid w:val="0050489D"/>
    <w:rsid w:val="005676BF"/>
    <w:rsid w:val="00570477"/>
    <w:rsid w:val="00587238"/>
    <w:rsid w:val="00610139"/>
    <w:rsid w:val="0061053B"/>
    <w:rsid w:val="00635350"/>
    <w:rsid w:val="00647FD7"/>
    <w:rsid w:val="006852C8"/>
    <w:rsid w:val="006B6320"/>
    <w:rsid w:val="00727F7F"/>
    <w:rsid w:val="007E633A"/>
    <w:rsid w:val="007F4186"/>
    <w:rsid w:val="00852F49"/>
    <w:rsid w:val="008F3B9E"/>
    <w:rsid w:val="009F45CE"/>
    <w:rsid w:val="00A06EBD"/>
    <w:rsid w:val="00A44E0A"/>
    <w:rsid w:val="00A54136"/>
    <w:rsid w:val="00AC0D95"/>
    <w:rsid w:val="00B920E7"/>
    <w:rsid w:val="00B956FD"/>
    <w:rsid w:val="00D74630"/>
    <w:rsid w:val="00D77545"/>
    <w:rsid w:val="00D903FD"/>
    <w:rsid w:val="00E07B12"/>
    <w:rsid w:val="00EA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119A40"/>
  <w14:defaultImageDpi w14:val="300"/>
  <w15:docId w15:val="{68BBDB2F-68C5-408B-9933-B1756DCD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FD"/>
  </w:style>
  <w:style w:type="paragraph" w:styleId="Heading1">
    <w:name w:val="heading 1"/>
    <w:basedOn w:val="Normal"/>
    <w:next w:val="Normal"/>
    <w:link w:val="Heading1Char"/>
    <w:uiPriority w:val="9"/>
    <w:qFormat/>
    <w:rsid w:val="000725CE"/>
    <w:pPr>
      <w:keepNext/>
      <w:keepLines/>
      <w:spacing w:before="240" w:line="256" w:lineRule="auto"/>
      <w:outlineLvl w:val="0"/>
    </w:pPr>
    <w:rPr>
      <w:rFonts w:asciiTheme="majorHAnsi" w:eastAsiaTheme="majorEastAsia" w:hAnsiTheme="majorHAnsi"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11"/>
    <w:pPr>
      <w:tabs>
        <w:tab w:val="center" w:pos="4320"/>
        <w:tab w:val="right" w:pos="8640"/>
      </w:tabs>
    </w:pPr>
  </w:style>
  <w:style w:type="character" w:customStyle="1" w:styleId="HeaderChar">
    <w:name w:val="Header Char"/>
    <w:basedOn w:val="DefaultParagraphFont"/>
    <w:link w:val="Header"/>
    <w:uiPriority w:val="99"/>
    <w:rsid w:val="00481D11"/>
  </w:style>
  <w:style w:type="paragraph" w:styleId="Footer">
    <w:name w:val="footer"/>
    <w:basedOn w:val="Normal"/>
    <w:link w:val="FooterChar"/>
    <w:uiPriority w:val="99"/>
    <w:unhideWhenUsed/>
    <w:rsid w:val="00481D11"/>
    <w:pPr>
      <w:tabs>
        <w:tab w:val="center" w:pos="4320"/>
        <w:tab w:val="right" w:pos="8640"/>
      </w:tabs>
    </w:pPr>
  </w:style>
  <w:style w:type="character" w:customStyle="1" w:styleId="FooterChar">
    <w:name w:val="Footer Char"/>
    <w:basedOn w:val="DefaultParagraphFont"/>
    <w:link w:val="Footer"/>
    <w:uiPriority w:val="99"/>
    <w:rsid w:val="00481D11"/>
  </w:style>
  <w:style w:type="paragraph" w:styleId="BalloonText">
    <w:name w:val="Balloon Text"/>
    <w:basedOn w:val="Normal"/>
    <w:link w:val="BalloonTextChar"/>
    <w:uiPriority w:val="99"/>
    <w:semiHidden/>
    <w:unhideWhenUsed/>
    <w:rsid w:val="00481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D11"/>
    <w:rPr>
      <w:rFonts w:ascii="Lucida Grande" w:hAnsi="Lucida Grande"/>
      <w:sz w:val="18"/>
      <w:szCs w:val="18"/>
    </w:rPr>
  </w:style>
  <w:style w:type="character" w:customStyle="1" w:styleId="Heading1Char">
    <w:name w:val="Heading 1 Char"/>
    <w:basedOn w:val="DefaultParagraphFont"/>
    <w:link w:val="Heading1"/>
    <w:uiPriority w:val="9"/>
    <w:rsid w:val="000725CE"/>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0725CE"/>
    <w:pPr>
      <w:spacing w:after="160" w:line="256" w:lineRule="auto"/>
      <w:ind w:left="720"/>
      <w:contextualSpacing/>
    </w:pPr>
    <w:rPr>
      <w:rFonts w:eastAsiaTheme="minorHAnsi"/>
      <w:sz w:val="22"/>
      <w:szCs w:val="22"/>
    </w:rPr>
  </w:style>
  <w:style w:type="paragraph" w:customStyle="1" w:styleId="paragraph">
    <w:name w:val="paragraph"/>
    <w:basedOn w:val="Normal"/>
    <w:rsid w:val="005676BF"/>
    <w:pPr>
      <w:spacing w:before="100" w:beforeAutospacing="1" w:after="100" w:afterAutospacing="1"/>
    </w:pPr>
    <w:rPr>
      <w:rFonts w:ascii="Times New Roman" w:eastAsia="Times New Roman" w:hAnsi="Times New Roman" w:cs="Times New Roman"/>
      <w:lang w:val="tr-TR" w:eastAsia="tr-TR"/>
    </w:rPr>
  </w:style>
  <w:style w:type="character" w:customStyle="1" w:styleId="normaltextrun">
    <w:name w:val="normaltextrun"/>
    <w:basedOn w:val="DefaultParagraphFont"/>
    <w:rsid w:val="005676BF"/>
  </w:style>
  <w:style w:type="character" w:customStyle="1" w:styleId="eop">
    <w:name w:val="eop"/>
    <w:basedOn w:val="DefaultParagraphFont"/>
    <w:rsid w:val="005676BF"/>
  </w:style>
  <w:style w:type="character" w:styleId="CommentReference">
    <w:name w:val="annotation reference"/>
    <w:basedOn w:val="DefaultParagraphFont"/>
    <w:uiPriority w:val="99"/>
    <w:semiHidden/>
    <w:unhideWhenUsed/>
    <w:rsid w:val="005676BF"/>
    <w:rPr>
      <w:sz w:val="16"/>
      <w:szCs w:val="16"/>
    </w:rPr>
  </w:style>
  <w:style w:type="paragraph" w:styleId="CommentText">
    <w:name w:val="annotation text"/>
    <w:basedOn w:val="Normal"/>
    <w:link w:val="CommentTextChar"/>
    <w:uiPriority w:val="99"/>
    <w:semiHidden/>
    <w:unhideWhenUsed/>
    <w:rsid w:val="005676BF"/>
    <w:rPr>
      <w:sz w:val="20"/>
      <w:szCs w:val="20"/>
    </w:rPr>
  </w:style>
  <w:style w:type="character" w:customStyle="1" w:styleId="CommentTextChar">
    <w:name w:val="Comment Text Char"/>
    <w:basedOn w:val="DefaultParagraphFont"/>
    <w:link w:val="CommentText"/>
    <w:uiPriority w:val="99"/>
    <w:semiHidden/>
    <w:rsid w:val="005676BF"/>
    <w:rPr>
      <w:sz w:val="20"/>
      <w:szCs w:val="20"/>
    </w:rPr>
  </w:style>
  <w:style w:type="paragraph" w:styleId="CommentSubject">
    <w:name w:val="annotation subject"/>
    <w:basedOn w:val="CommentText"/>
    <w:next w:val="CommentText"/>
    <w:link w:val="CommentSubjectChar"/>
    <w:uiPriority w:val="99"/>
    <w:semiHidden/>
    <w:unhideWhenUsed/>
    <w:rsid w:val="005676BF"/>
    <w:rPr>
      <w:b/>
      <w:bCs/>
    </w:rPr>
  </w:style>
  <w:style w:type="character" w:customStyle="1" w:styleId="CommentSubjectChar">
    <w:name w:val="Comment Subject Char"/>
    <w:basedOn w:val="CommentTextChar"/>
    <w:link w:val="CommentSubject"/>
    <w:uiPriority w:val="99"/>
    <w:semiHidden/>
    <w:rsid w:val="005676BF"/>
    <w:rPr>
      <w:b/>
      <w:bCs/>
      <w:sz w:val="20"/>
      <w:szCs w:val="20"/>
    </w:rPr>
  </w:style>
  <w:style w:type="paragraph" w:styleId="NormalWeb">
    <w:name w:val="Normal (Web)"/>
    <w:basedOn w:val="Normal"/>
    <w:uiPriority w:val="99"/>
    <w:semiHidden/>
    <w:unhideWhenUsed/>
    <w:rsid w:val="00852F49"/>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6402">
      <w:bodyDiv w:val="1"/>
      <w:marLeft w:val="0"/>
      <w:marRight w:val="0"/>
      <w:marTop w:val="0"/>
      <w:marBottom w:val="0"/>
      <w:divBdr>
        <w:top w:val="none" w:sz="0" w:space="0" w:color="auto"/>
        <w:left w:val="none" w:sz="0" w:space="0" w:color="auto"/>
        <w:bottom w:val="none" w:sz="0" w:space="0" w:color="auto"/>
        <w:right w:val="none" w:sz="0" w:space="0" w:color="auto"/>
      </w:divBdr>
    </w:div>
    <w:div w:id="1346597116">
      <w:bodyDiv w:val="1"/>
      <w:marLeft w:val="0"/>
      <w:marRight w:val="0"/>
      <w:marTop w:val="0"/>
      <w:marBottom w:val="0"/>
      <w:divBdr>
        <w:top w:val="none" w:sz="0" w:space="0" w:color="auto"/>
        <w:left w:val="none" w:sz="0" w:space="0" w:color="auto"/>
        <w:bottom w:val="none" w:sz="0" w:space="0" w:color="auto"/>
        <w:right w:val="none" w:sz="0" w:space="0" w:color="auto"/>
      </w:divBdr>
    </w:div>
    <w:div w:id="195227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Tezuran</dc:creator>
  <cp:keywords/>
  <dc:description/>
  <cp:lastModifiedBy>Didem Kara</cp:lastModifiedBy>
  <cp:revision>5</cp:revision>
  <dcterms:created xsi:type="dcterms:W3CDTF">2021-12-17T10:51:00Z</dcterms:created>
  <dcterms:modified xsi:type="dcterms:W3CDTF">2021-12-17T12:27:00Z</dcterms:modified>
</cp:coreProperties>
</file>